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5730"/>
        <w:gridCol w:w="3630"/>
        <w:tblGridChange w:id="0">
          <w:tblGrid>
            <w:gridCol w:w="5730"/>
            <w:gridCol w:w="3630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Section of Beowulf: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Cite</w:t>
            </w:r>
            <w:r w:rsidDel="00000000" w:rsidR="00000000" w:rsidRPr="00000000">
              <w:rPr>
                <w:rtl w:val="0"/>
              </w:rPr>
              <w:t xml:space="preserve">: Page number, Line number,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First few words</w:t>
            </w:r>
          </w:p>
        </w:tc>
      </w:tr>
      <w:tr>
        <w:trPr>
          <w:trHeight w:val="4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Stage of Hero’s Journey: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Archetype(s):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Theme(s):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Pagan/Christian Conflicts: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Kennings: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Section of Beowulf: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Cite</w:t>
            </w:r>
            <w:r w:rsidDel="00000000" w:rsidR="00000000" w:rsidRPr="00000000">
              <w:rPr>
                <w:rtl w:val="0"/>
              </w:rPr>
              <w:t xml:space="preserve">: Page number, Line number, 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First few words</w:t>
            </w:r>
          </w:p>
        </w:tc>
      </w:tr>
      <w:tr>
        <w:trPr>
          <w:trHeight w:val="4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Stage of Hero’s Journey: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Archetype(s):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Theme(s):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Pagan/Christian Conflicts: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Kennings: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624138" cy="76264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4138" cy="762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36"/>
        <w:szCs w:val="36"/>
        <w:rtl w:val="0"/>
      </w:rPr>
      <w:t xml:space="preserve">Graphic Organizer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